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F" w:rsidRPr="0004600F" w:rsidRDefault="0004600F" w:rsidP="000460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0F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01006" w:rsidRPr="0004600F" w:rsidRDefault="0004600F" w:rsidP="000460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0F">
        <w:rPr>
          <w:rFonts w:ascii="Times New Roman" w:hAnsi="Times New Roman" w:cs="Times New Roman"/>
          <w:b/>
          <w:sz w:val="28"/>
          <w:szCs w:val="28"/>
        </w:rPr>
        <w:t>круглого стола Общественной палаты Кемеровской области на тему «Формирование доступной среды для инвалидов в учреждениях культуры»</w:t>
      </w:r>
    </w:p>
    <w:p w:rsidR="0004600F" w:rsidRDefault="0004600F" w:rsidP="000460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4600F" w:rsidRDefault="0004600F" w:rsidP="0004600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Кемерово                                                            </w:t>
      </w:r>
      <w:r w:rsidR="00A8430C"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>
        <w:rPr>
          <w:rFonts w:ascii="Times New Roman" w:hAnsi="Times New Roman" w:cs="Times New Roman"/>
          <w:sz w:val="28"/>
          <w:szCs w:val="28"/>
        </w:rPr>
        <w:t>оябрь 2013 года</w:t>
      </w:r>
    </w:p>
    <w:p w:rsidR="000553ED" w:rsidRDefault="000553ED" w:rsidP="00D17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7AC" w:rsidRPr="008B27AC" w:rsidRDefault="008B27AC" w:rsidP="00023A4A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На территории Кемеровской области проживает более 250 тысяч инвалидов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 xml:space="preserve"> (9,4 % населения), из них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11 тысяч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 Количество инвалидов</w:t>
      </w:r>
      <w:r w:rsidR="008871C6">
        <w:rPr>
          <w:rFonts w:ascii="Times New Roman" w:hAnsi="Times New Roman" w:cs="Times New Roman"/>
          <w:color w:val="000000"/>
          <w:sz w:val="28"/>
          <w:szCs w:val="28"/>
        </w:rPr>
        <w:t xml:space="preserve"> по зрению – более 4 тысяч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чело</w:t>
      </w:r>
      <w:r w:rsidR="008871C6">
        <w:rPr>
          <w:rFonts w:ascii="Times New Roman" w:hAnsi="Times New Roman" w:cs="Times New Roman"/>
          <w:color w:val="000000"/>
          <w:sz w:val="28"/>
          <w:szCs w:val="28"/>
        </w:rPr>
        <w:t>век, по слуху – 3 тысячи</w:t>
      </w:r>
      <w:r>
        <w:rPr>
          <w:rFonts w:ascii="Times New Roman" w:hAnsi="Times New Roman" w:cs="Times New Roman"/>
          <w:color w:val="000000"/>
          <w:sz w:val="28"/>
          <w:szCs w:val="28"/>
        </w:rPr>
        <w:t>, инвалидов-колясочников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871C6">
        <w:rPr>
          <w:rFonts w:ascii="Times New Roman" w:hAnsi="Times New Roman" w:cs="Times New Roman"/>
          <w:color w:val="000000"/>
          <w:sz w:val="28"/>
          <w:szCs w:val="28"/>
        </w:rPr>
        <w:t>4 тысячи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чело</w:t>
      </w:r>
      <w:r w:rsidR="008871C6">
        <w:rPr>
          <w:rFonts w:ascii="Times New Roman" w:hAnsi="Times New Roman" w:cs="Times New Roman"/>
          <w:color w:val="000000"/>
          <w:sz w:val="28"/>
          <w:szCs w:val="28"/>
        </w:rPr>
        <w:t>век. Инвалиды I группы – 22 тысячи человек, II группы – 130 тысячи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, III группы – 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около 100 тысяч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Большое количество инвалидов частично 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связано с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Кемеровская область – промышленный регион с высоким уровнем травмоопасности. Почти 50 % инвалидов принадлежат к трудоспособному возрасту. </w:t>
      </w:r>
    </w:p>
    <w:p w:rsidR="008B27AC" w:rsidRDefault="008B27AC" w:rsidP="00D16CF0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    В Кемеровской области действует комплексная программа «Доступная среда для инвалидов» на 2013-2015 годы, на реал</w:t>
      </w:r>
      <w:r w:rsidR="00AA35FC">
        <w:rPr>
          <w:rFonts w:ascii="Times New Roman" w:hAnsi="Times New Roman" w:cs="Times New Roman"/>
          <w:color w:val="000000"/>
          <w:sz w:val="28"/>
          <w:szCs w:val="28"/>
        </w:rPr>
        <w:t>изацию которой выделено 188 миллионов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="00D16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Приоритетное направление программы – оказание материальной помощи инвалидам. </w:t>
      </w:r>
      <w:r w:rsidR="00D16CF0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AA35FC">
        <w:rPr>
          <w:rFonts w:ascii="Times New Roman" w:hAnsi="Times New Roman" w:cs="Times New Roman"/>
          <w:color w:val="000000"/>
          <w:sz w:val="28"/>
          <w:szCs w:val="28"/>
        </w:rPr>
        <w:t>80 миллионов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D16CF0">
        <w:rPr>
          <w:rFonts w:ascii="Times New Roman" w:hAnsi="Times New Roman" w:cs="Times New Roman"/>
          <w:color w:val="000000"/>
          <w:sz w:val="28"/>
          <w:szCs w:val="28"/>
        </w:rPr>
        <w:t>выделено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на приспособление общественного транспорта для перевозки инвалидов. Кроме того, запланировано оснащение пандусами и иными приспособлениями учреждений здравоохранения, образования, культуры</w:t>
      </w:r>
      <w:r w:rsidR="00D16CF0">
        <w:rPr>
          <w:rFonts w:ascii="Times New Roman" w:hAnsi="Times New Roman" w:cs="Times New Roman"/>
          <w:color w:val="000000"/>
          <w:sz w:val="28"/>
          <w:szCs w:val="28"/>
        </w:rPr>
        <w:t>, спортивных сооружений</w:t>
      </w:r>
      <w:r w:rsidRPr="008B27AC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11337C" w:rsidRDefault="0011337C" w:rsidP="0011337C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обеспечения свободного передвижения инвалидов в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имеется 89 ни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зкопольных автобусов, 2 трамвая,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служба социального такси.</w:t>
      </w:r>
    </w:p>
    <w:p w:rsidR="0011337C" w:rsidRDefault="000F70A7" w:rsidP="0011337C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    Создан единый информационной портал, на котором 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указано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>, в каких городах и в каких учреждениях имеется необходимое для инвалидов оборудование.</w:t>
      </w:r>
    </w:p>
    <w:p w:rsidR="00023A4A" w:rsidRPr="000F70A7" w:rsidRDefault="00023A4A" w:rsidP="0011337C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A8430C">
        <w:rPr>
          <w:rFonts w:ascii="Times New Roman" w:hAnsi="Times New Roman" w:cs="Times New Roman"/>
          <w:color w:val="000000"/>
          <w:sz w:val="28"/>
          <w:szCs w:val="28"/>
        </w:rPr>
        <w:t>граждан с ограниченными возможностями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F4B">
        <w:rPr>
          <w:rFonts w:ascii="Times New Roman" w:hAnsi="Times New Roman" w:cs="Times New Roman"/>
          <w:color w:val="000000"/>
          <w:sz w:val="28"/>
          <w:szCs w:val="28"/>
        </w:rPr>
        <w:t>посещение учреждений культуры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имеет не меньшее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значение, чем </w:t>
      </w:r>
      <w:r w:rsidR="00442F4B">
        <w:rPr>
          <w:rFonts w:ascii="Times New Roman" w:hAnsi="Times New Roman" w:cs="Times New Roman"/>
          <w:color w:val="000000"/>
          <w:sz w:val="28"/>
          <w:szCs w:val="28"/>
        </w:rPr>
        <w:t>занятие адаптивным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</w:t>
      </w:r>
      <w:r w:rsidR="00442F4B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, поэтому крайне важно, чтобы все учреждения были приспособлены для посещения инвалидами.</w:t>
      </w:r>
    </w:p>
    <w:p w:rsidR="008A6988" w:rsidRDefault="008A6988" w:rsidP="0011337C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23A4A">
        <w:rPr>
          <w:rFonts w:ascii="Times New Roman" w:hAnsi="Times New Roman" w:cs="Times New Roman"/>
          <w:color w:val="000000"/>
          <w:sz w:val="28"/>
          <w:szCs w:val="28"/>
        </w:rPr>
        <w:t>В настоящее время далеко не все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культуры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 xml:space="preserve"> (как в областном центре, так и в муниципальных образованиях)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оснащены </w:t>
      </w:r>
      <w:r w:rsidR="00023A4A">
        <w:rPr>
          <w:rFonts w:ascii="Times New Roman" w:hAnsi="Times New Roman" w:cs="Times New Roman"/>
          <w:color w:val="000000"/>
          <w:sz w:val="28"/>
          <w:szCs w:val="28"/>
        </w:rPr>
        <w:t>полным комплексом оборудования</w:t>
      </w:r>
      <w:r w:rsidR="00AA6B90"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инвалидов, особенно это касается кинотеатров.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37C">
        <w:rPr>
          <w:rFonts w:ascii="Times New Roman" w:hAnsi="Times New Roman" w:cs="Times New Roman"/>
          <w:color w:val="000000"/>
          <w:sz w:val="28"/>
          <w:szCs w:val="28"/>
        </w:rPr>
        <w:t>Хотя имеются и положительные примеры, такие как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Новокузнецкий драматический театр, Кемеровский музыкальный театр,</w:t>
      </w:r>
      <w:r w:rsidR="00442F4B">
        <w:rPr>
          <w:rFonts w:ascii="Times New Roman" w:hAnsi="Times New Roman" w:cs="Times New Roman"/>
          <w:color w:val="000000"/>
          <w:sz w:val="28"/>
          <w:szCs w:val="28"/>
        </w:rPr>
        <w:t xml:space="preserve"> Кемеровский областной краеведческий музей,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Музей</w:t>
      </w:r>
      <w:r w:rsidR="0011337C">
        <w:rPr>
          <w:rFonts w:ascii="Times New Roman" w:hAnsi="Times New Roman" w:cs="Times New Roman"/>
          <w:color w:val="000000"/>
          <w:sz w:val="28"/>
          <w:szCs w:val="28"/>
        </w:rPr>
        <w:t>-заповедник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 «Красная Горка», Областная библиотека имени Федорова, </w:t>
      </w:r>
      <w:r w:rsidR="0011337C"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Театр для детей и молодежи, </w:t>
      </w:r>
      <w:r w:rsidR="004E5FC7">
        <w:rPr>
          <w:rFonts w:ascii="Times New Roman" w:hAnsi="Times New Roman" w:cs="Times New Roman"/>
          <w:color w:val="000000"/>
          <w:sz w:val="28"/>
          <w:szCs w:val="28"/>
        </w:rPr>
        <w:t xml:space="preserve">Парк имени Веры </w:t>
      </w:r>
      <w:r w:rsidR="0011337C">
        <w:rPr>
          <w:rFonts w:ascii="Times New Roman" w:hAnsi="Times New Roman" w:cs="Times New Roman"/>
          <w:color w:val="000000"/>
          <w:sz w:val="28"/>
          <w:szCs w:val="28"/>
        </w:rPr>
        <w:t>Волошиной</w:t>
      </w:r>
      <w:r w:rsidR="0011337C"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337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70A7">
        <w:rPr>
          <w:rFonts w:ascii="Times New Roman" w:hAnsi="Times New Roman" w:cs="Times New Roman"/>
          <w:color w:val="000000"/>
          <w:sz w:val="28"/>
          <w:szCs w:val="28"/>
        </w:rPr>
        <w:t>днако даже эти учреждения не приспособлены полностью для инвалидов всех категорий.</w:t>
      </w:r>
    </w:p>
    <w:p w:rsidR="000F70A7" w:rsidRDefault="0011337C" w:rsidP="000F70A7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Проблему составляет то, что не во всех муниципальных образованиях разработаны программы формирования доступной среды. </w:t>
      </w:r>
      <w:r w:rsidR="000F70A7" w:rsidRPr="000F70A7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территорий всего лишь оказывает материальную помощь, но не проводит работу по приспособлению для инвалидов учреждений общего доступа. </w:t>
      </w:r>
      <w:r w:rsidR="00D179D8">
        <w:rPr>
          <w:rFonts w:ascii="Times New Roman" w:hAnsi="Times New Roman" w:cs="Times New Roman"/>
          <w:color w:val="000000"/>
          <w:sz w:val="28"/>
          <w:szCs w:val="28"/>
        </w:rPr>
        <w:t>Не всегда понимают необходимость проведения данной работы и сами руководители учреждений.</w:t>
      </w:r>
    </w:p>
    <w:p w:rsidR="00A8430C" w:rsidRDefault="00A8430C" w:rsidP="000F70A7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Обсудив весь комплекс проблем, связанных с формированием доступной среды для инвалидов в учреждениях культуры, участники круглого стола Общественной палаты </w:t>
      </w:r>
      <w:r w:rsidRPr="00140A7C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рекомендуют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8430C" w:rsidRDefault="00A8430C" w:rsidP="000F70A7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3ED" w:rsidRDefault="00140A7C" w:rsidP="000F70A7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A7C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Департаменту культуры и национальной политики Кемеровской области</w:t>
      </w:r>
      <w:r w:rsidR="000553E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40A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40A7C" w:rsidRPr="000553ED" w:rsidRDefault="000553ED" w:rsidP="000553ED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3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0A7C" w:rsidRPr="000553ED">
        <w:rPr>
          <w:rFonts w:ascii="Times New Roman" w:hAnsi="Times New Roman" w:cs="Times New Roman"/>
          <w:color w:val="000000"/>
          <w:sz w:val="28"/>
          <w:szCs w:val="28"/>
        </w:rPr>
        <w:t xml:space="preserve">овместно с </w:t>
      </w:r>
      <w:r w:rsidR="00140A7C" w:rsidRPr="000553ED">
        <w:rPr>
          <w:rFonts w:ascii="Times New Roman" w:hAnsi="Times New Roman" w:cs="Times New Roman"/>
          <w:sz w:val="28"/>
          <w:szCs w:val="28"/>
        </w:rPr>
        <w:t>Кемеровской областной организацией Общероссийской общественной организации «Всероссийское общество инвалидов»</w:t>
      </w:r>
      <w:r w:rsidRPr="000553ED">
        <w:rPr>
          <w:rFonts w:ascii="Times New Roman" w:hAnsi="Times New Roman" w:cs="Times New Roman"/>
          <w:sz w:val="28"/>
          <w:szCs w:val="28"/>
        </w:rPr>
        <w:t xml:space="preserve"> о</w:t>
      </w:r>
      <w:r w:rsidR="00140A7C" w:rsidRPr="000553ED">
        <w:rPr>
          <w:rFonts w:ascii="Times New Roman" w:hAnsi="Times New Roman" w:cs="Times New Roman"/>
          <w:sz w:val="28"/>
          <w:szCs w:val="28"/>
        </w:rPr>
        <w:t>рганизовать обучение руководителей учреждений культуры по стандартизации требований установки оборудования для обеспечения доступности учреждений для инвалидов, психологии общения с посетителями – гражданами с ограниченными возможностями.</w:t>
      </w:r>
    </w:p>
    <w:p w:rsidR="000553ED" w:rsidRPr="000553ED" w:rsidRDefault="000553ED" w:rsidP="000553ED">
      <w:pPr>
        <w:pStyle w:val="a7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поощрения руководителей учреждений культуры, обеспечивающих доступность учреждений для маломобильных групп населения.</w:t>
      </w:r>
    </w:p>
    <w:p w:rsidR="0004600F" w:rsidRDefault="0004600F" w:rsidP="000F70A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D113A" w:rsidRPr="00DD113A" w:rsidRDefault="00DD113A" w:rsidP="000F70A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D113A">
        <w:rPr>
          <w:rFonts w:ascii="Times New Roman" w:hAnsi="Times New Roman" w:cs="Times New Roman"/>
          <w:b/>
          <w:sz w:val="28"/>
          <w:szCs w:val="28"/>
        </w:rPr>
        <w:t>Муниципальным образованиям:</w:t>
      </w:r>
    </w:p>
    <w:p w:rsidR="00DD113A" w:rsidRDefault="00DD113A" w:rsidP="00DD113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муниципальные программы формирования доступной среды для инвалидов</w:t>
      </w:r>
      <w:r w:rsidR="00050D73">
        <w:rPr>
          <w:rFonts w:ascii="Times New Roman" w:hAnsi="Times New Roman" w:cs="Times New Roman"/>
          <w:sz w:val="28"/>
          <w:szCs w:val="28"/>
        </w:rPr>
        <w:t xml:space="preserve">, включающие мероприятия по повышению уровня доступности учреждений общего доступа, </w:t>
      </w:r>
      <w:r w:rsidR="00881B1A">
        <w:rPr>
          <w:rFonts w:ascii="Times New Roman" w:hAnsi="Times New Roman" w:cs="Times New Roman"/>
          <w:sz w:val="28"/>
          <w:szCs w:val="28"/>
        </w:rPr>
        <w:t>организацию на базе учреждений культуры клубов по интересам для инвалидов, создание службы социального такси, оказание содействия в трудоустройстве инвалидов и т.п.</w:t>
      </w:r>
    </w:p>
    <w:p w:rsidR="00D179D8" w:rsidRDefault="000553ED" w:rsidP="00D17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опыт Новокузнецкого городского округа, Музыкального театра Кузбасса имени А. Боброва по формированию доступной среды для инвалидов</w:t>
      </w:r>
      <w:r w:rsidR="00D179D8">
        <w:rPr>
          <w:rFonts w:ascii="Times New Roman" w:hAnsi="Times New Roman" w:cs="Times New Roman"/>
          <w:sz w:val="28"/>
          <w:szCs w:val="28"/>
        </w:rPr>
        <w:t xml:space="preserve"> в целях дальнейшего применения данного опыта на подведомственных территориях.</w:t>
      </w:r>
    </w:p>
    <w:p w:rsidR="00D179D8" w:rsidRDefault="00D179D8" w:rsidP="00D17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D8">
        <w:rPr>
          <w:rFonts w:ascii="Times New Roman" w:hAnsi="Times New Roman" w:cs="Times New Roman"/>
          <w:sz w:val="28"/>
          <w:szCs w:val="28"/>
        </w:rPr>
        <w:t xml:space="preserve">Совместно с общественными организациями организовать добровольческое движение по организации сопровождения граждан с ограниченными возможностями в учреждениях культуры. </w:t>
      </w:r>
    </w:p>
    <w:p w:rsidR="00D179D8" w:rsidRPr="00D179D8" w:rsidRDefault="00D179D8" w:rsidP="00D179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в практику ежемесячное проведение </w:t>
      </w:r>
      <w:r w:rsidR="002140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="002140BD">
        <w:rPr>
          <w:rFonts w:ascii="Times New Roman" w:hAnsi="Times New Roman" w:cs="Times New Roman"/>
          <w:sz w:val="28"/>
          <w:szCs w:val="28"/>
        </w:rPr>
        <w:t>внимания к гражданам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культуры.</w:t>
      </w:r>
    </w:p>
    <w:p w:rsidR="008B74EA" w:rsidRDefault="008B74EA" w:rsidP="008B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EA" w:rsidRPr="008B74EA" w:rsidRDefault="008B74EA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4EA">
        <w:rPr>
          <w:rFonts w:ascii="Times New Roman" w:hAnsi="Times New Roman" w:cs="Times New Roman"/>
          <w:b/>
          <w:sz w:val="28"/>
          <w:szCs w:val="28"/>
        </w:rPr>
        <w:t>ГТРК «Кузбасс»:</w:t>
      </w:r>
    </w:p>
    <w:p w:rsidR="008B74EA" w:rsidRDefault="008B74EA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0D73">
        <w:rPr>
          <w:rFonts w:ascii="Times New Roman" w:hAnsi="Times New Roman" w:cs="Times New Roman"/>
          <w:sz w:val="28"/>
          <w:szCs w:val="28"/>
        </w:rPr>
        <w:t>В целях повышения уровня информированности граждан с ограниченными возможностями в</w:t>
      </w:r>
      <w:r>
        <w:rPr>
          <w:rFonts w:ascii="Times New Roman" w:hAnsi="Times New Roman" w:cs="Times New Roman"/>
          <w:sz w:val="28"/>
          <w:szCs w:val="28"/>
        </w:rPr>
        <w:t>вести сурдоперевод для о</w:t>
      </w:r>
      <w:r w:rsidR="00082A5D">
        <w:rPr>
          <w:rFonts w:ascii="Times New Roman" w:hAnsi="Times New Roman" w:cs="Times New Roman"/>
          <w:sz w:val="28"/>
          <w:szCs w:val="28"/>
        </w:rPr>
        <w:t>сновных телепер</w:t>
      </w:r>
      <w:r w:rsidR="006A5699">
        <w:rPr>
          <w:rFonts w:ascii="Times New Roman" w:hAnsi="Times New Roman" w:cs="Times New Roman"/>
          <w:sz w:val="28"/>
          <w:szCs w:val="28"/>
        </w:rPr>
        <w:t>е</w:t>
      </w:r>
      <w:r w:rsidR="00082A5D">
        <w:rPr>
          <w:rFonts w:ascii="Times New Roman" w:hAnsi="Times New Roman" w:cs="Times New Roman"/>
          <w:sz w:val="28"/>
          <w:szCs w:val="28"/>
        </w:rPr>
        <w:t>дач.</w:t>
      </w:r>
    </w:p>
    <w:p w:rsidR="00082A5D" w:rsidRDefault="00082A5D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2A5D" w:rsidRPr="00082A5D" w:rsidRDefault="00082A5D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A5D">
        <w:rPr>
          <w:rFonts w:ascii="Times New Roman" w:hAnsi="Times New Roman" w:cs="Times New Roman"/>
          <w:b/>
          <w:sz w:val="28"/>
          <w:szCs w:val="28"/>
        </w:rPr>
        <w:t>Общественной палате Кемеровской области:</w:t>
      </w:r>
    </w:p>
    <w:p w:rsidR="00082A5D" w:rsidRDefault="00082A5D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Провести в 2014 году мониторинг обеспечения доступной среды для инвалидов в учреждениях культуры Кемеровской области. </w:t>
      </w:r>
    </w:p>
    <w:p w:rsidR="00331127" w:rsidRDefault="00331127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1127" w:rsidRPr="008B74EA" w:rsidRDefault="00331127" w:rsidP="008B74E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1127" w:rsidRPr="008B74EA" w:rsidSect="00237EEF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A3" w:rsidRDefault="00DF74A3" w:rsidP="00237EEF">
      <w:pPr>
        <w:spacing w:after="0" w:line="240" w:lineRule="auto"/>
      </w:pPr>
      <w:r>
        <w:separator/>
      </w:r>
    </w:p>
  </w:endnote>
  <w:endnote w:type="continuationSeparator" w:id="1">
    <w:p w:rsidR="00DF74A3" w:rsidRDefault="00DF74A3" w:rsidP="002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A3" w:rsidRDefault="00DF74A3" w:rsidP="00237EEF">
      <w:pPr>
        <w:spacing w:after="0" w:line="240" w:lineRule="auto"/>
      </w:pPr>
      <w:r>
        <w:separator/>
      </w:r>
    </w:p>
  </w:footnote>
  <w:footnote w:type="continuationSeparator" w:id="1">
    <w:p w:rsidR="00DF74A3" w:rsidRDefault="00DF74A3" w:rsidP="0023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1786"/>
      <w:docPartObj>
        <w:docPartGallery w:val="Page Numbers (Top of Page)"/>
        <w:docPartUnique/>
      </w:docPartObj>
    </w:sdtPr>
    <w:sdtContent>
      <w:p w:rsidR="00237EEF" w:rsidRDefault="0016529E">
        <w:pPr>
          <w:pStyle w:val="a3"/>
          <w:jc w:val="center"/>
        </w:pPr>
        <w:fldSimple w:instr=" PAGE   \* MERGEFORMAT ">
          <w:r w:rsidR="004E5FC7">
            <w:rPr>
              <w:noProof/>
            </w:rPr>
            <w:t>2</w:t>
          </w:r>
        </w:fldSimple>
      </w:p>
    </w:sdtContent>
  </w:sdt>
  <w:p w:rsidR="00237EEF" w:rsidRDefault="00237E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120"/>
    <w:multiLevelType w:val="hybridMultilevel"/>
    <w:tmpl w:val="1F24F0EA"/>
    <w:lvl w:ilvl="0" w:tplc="5502B4A2">
      <w:start w:val="1"/>
      <w:numFmt w:val="decimal"/>
      <w:lvlText w:val="%1."/>
      <w:lvlJc w:val="left"/>
      <w:pPr>
        <w:ind w:left="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9" w:hanging="360"/>
      </w:pPr>
    </w:lvl>
    <w:lvl w:ilvl="2" w:tplc="0419001B" w:tentative="1">
      <w:start w:val="1"/>
      <w:numFmt w:val="lowerRoman"/>
      <w:lvlText w:val="%3."/>
      <w:lvlJc w:val="right"/>
      <w:pPr>
        <w:ind w:left="1569" w:hanging="180"/>
      </w:pPr>
    </w:lvl>
    <w:lvl w:ilvl="3" w:tplc="0419000F" w:tentative="1">
      <w:start w:val="1"/>
      <w:numFmt w:val="decimal"/>
      <w:lvlText w:val="%4."/>
      <w:lvlJc w:val="left"/>
      <w:pPr>
        <w:ind w:left="2289" w:hanging="360"/>
      </w:pPr>
    </w:lvl>
    <w:lvl w:ilvl="4" w:tplc="04190019" w:tentative="1">
      <w:start w:val="1"/>
      <w:numFmt w:val="lowerLetter"/>
      <w:lvlText w:val="%5."/>
      <w:lvlJc w:val="left"/>
      <w:pPr>
        <w:ind w:left="3009" w:hanging="360"/>
      </w:pPr>
    </w:lvl>
    <w:lvl w:ilvl="5" w:tplc="0419001B" w:tentative="1">
      <w:start w:val="1"/>
      <w:numFmt w:val="lowerRoman"/>
      <w:lvlText w:val="%6."/>
      <w:lvlJc w:val="right"/>
      <w:pPr>
        <w:ind w:left="3729" w:hanging="180"/>
      </w:pPr>
    </w:lvl>
    <w:lvl w:ilvl="6" w:tplc="0419000F" w:tentative="1">
      <w:start w:val="1"/>
      <w:numFmt w:val="decimal"/>
      <w:lvlText w:val="%7."/>
      <w:lvlJc w:val="left"/>
      <w:pPr>
        <w:ind w:left="4449" w:hanging="360"/>
      </w:pPr>
    </w:lvl>
    <w:lvl w:ilvl="7" w:tplc="04190019" w:tentative="1">
      <w:start w:val="1"/>
      <w:numFmt w:val="lowerLetter"/>
      <w:lvlText w:val="%8."/>
      <w:lvlJc w:val="left"/>
      <w:pPr>
        <w:ind w:left="5169" w:hanging="360"/>
      </w:pPr>
    </w:lvl>
    <w:lvl w:ilvl="8" w:tplc="0419001B" w:tentative="1">
      <w:start w:val="1"/>
      <w:numFmt w:val="lowerRoman"/>
      <w:lvlText w:val="%9."/>
      <w:lvlJc w:val="right"/>
      <w:pPr>
        <w:ind w:left="5889" w:hanging="180"/>
      </w:pPr>
    </w:lvl>
  </w:abstractNum>
  <w:abstractNum w:abstractNumId="1">
    <w:nsid w:val="63841BEA"/>
    <w:multiLevelType w:val="hybridMultilevel"/>
    <w:tmpl w:val="B77A3528"/>
    <w:lvl w:ilvl="0" w:tplc="A344F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00F"/>
    <w:rsid w:val="00023A4A"/>
    <w:rsid w:val="0004600F"/>
    <w:rsid w:val="00050D73"/>
    <w:rsid w:val="000553ED"/>
    <w:rsid w:val="00082A5D"/>
    <w:rsid w:val="000F70A7"/>
    <w:rsid w:val="00101006"/>
    <w:rsid w:val="001104E6"/>
    <w:rsid w:val="0011337C"/>
    <w:rsid w:val="00140A7C"/>
    <w:rsid w:val="0016529E"/>
    <w:rsid w:val="002140BD"/>
    <w:rsid w:val="00237EEF"/>
    <w:rsid w:val="00331127"/>
    <w:rsid w:val="00362AA6"/>
    <w:rsid w:val="00442F4B"/>
    <w:rsid w:val="004E5FC7"/>
    <w:rsid w:val="006A5699"/>
    <w:rsid w:val="00830870"/>
    <w:rsid w:val="00881B1A"/>
    <w:rsid w:val="008871C6"/>
    <w:rsid w:val="008A6988"/>
    <w:rsid w:val="008B27AC"/>
    <w:rsid w:val="008B74EA"/>
    <w:rsid w:val="009628F7"/>
    <w:rsid w:val="00A8430C"/>
    <w:rsid w:val="00A85A76"/>
    <w:rsid w:val="00AA35FC"/>
    <w:rsid w:val="00AA6B90"/>
    <w:rsid w:val="00C14C9E"/>
    <w:rsid w:val="00C94183"/>
    <w:rsid w:val="00CB6A96"/>
    <w:rsid w:val="00D16CF0"/>
    <w:rsid w:val="00D179D8"/>
    <w:rsid w:val="00D432F3"/>
    <w:rsid w:val="00DD113A"/>
    <w:rsid w:val="00DF74A3"/>
    <w:rsid w:val="00E757C2"/>
    <w:rsid w:val="00F825B1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EEF"/>
  </w:style>
  <w:style w:type="paragraph" w:styleId="a5">
    <w:name w:val="footer"/>
    <w:basedOn w:val="a"/>
    <w:link w:val="a6"/>
    <w:uiPriority w:val="99"/>
    <w:semiHidden/>
    <w:unhideWhenUsed/>
    <w:rsid w:val="00237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7EEF"/>
  </w:style>
  <w:style w:type="paragraph" w:styleId="a7">
    <w:name w:val="List Paragraph"/>
    <w:basedOn w:val="a"/>
    <w:uiPriority w:val="34"/>
    <w:qFormat/>
    <w:rsid w:val="00DD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5EB8-A245-49B7-A237-150B9137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Аппарат ОП КО</cp:lastModifiedBy>
  <cp:revision>27</cp:revision>
  <cp:lastPrinted>2014-01-14T08:07:00Z</cp:lastPrinted>
  <dcterms:created xsi:type="dcterms:W3CDTF">2014-01-14T04:26:00Z</dcterms:created>
  <dcterms:modified xsi:type="dcterms:W3CDTF">2014-01-28T06:29:00Z</dcterms:modified>
</cp:coreProperties>
</file>