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06" w:rsidRPr="00E61806" w:rsidRDefault="00E61806" w:rsidP="00E6180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53A8F"/>
          <w:sz w:val="36"/>
          <w:szCs w:val="36"/>
          <w:u w:val="single"/>
          <w:lang w:eastAsia="ru-RU"/>
        </w:rPr>
      </w:pPr>
      <w:r w:rsidRPr="00E61806">
        <w:rPr>
          <w:rFonts w:ascii="Verdana" w:eastAsia="Times New Roman" w:hAnsi="Verdana" w:cs="Times New Roman"/>
          <w:b/>
          <w:bCs/>
          <w:color w:val="353A8F"/>
          <w:sz w:val="36"/>
          <w:szCs w:val="36"/>
          <w:u w:val="single"/>
          <w:lang w:eastAsia="ru-RU"/>
        </w:rPr>
        <w:t>Создание венчурного фонда в Кузбассе предложено начать с посевного финансирования</w:t>
      </w:r>
    </w:p>
    <w:p w:rsidR="00E61806" w:rsidRPr="00E61806" w:rsidRDefault="00E61806" w:rsidP="00E61806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5587253" cy="1899666"/>
            <wp:effectExtent l="19050" t="0" r="0" b="0"/>
            <wp:docPr id="1" name="Рисунок 1" descr="http://www.avant-partner.ru/userfiles/image/news/2014/%D0%BE%D0%BF%D0%BA%D0%BE_19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ant-partner.ru/userfiles/image/news/2014/%D0%BE%D0%BF%D0%BA%D0%BE_1903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016" cy="190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06" w:rsidRPr="00E61806" w:rsidRDefault="00E61806" w:rsidP="00E61806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618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E61806" w:rsidRPr="00E61806" w:rsidRDefault="00E61806" w:rsidP="00E61806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Уполномоченный по правам предпринимателей в Кемеровской области </w:t>
      </w:r>
      <w:r w:rsidRPr="00E6180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Елена Латышенко</w:t>
      </w:r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предложила начать формирование программ посевного финансирования, которые позволят оказать поддержку инновационным бизнес - проектам на первых стадиях создания в регионе венчурного фонда.</w:t>
      </w:r>
    </w:p>
    <w:p w:rsidR="00E61806" w:rsidRPr="00E61806" w:rsidRDefault="00E61806" w:rsidP="00E61806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E61806" w:rsidRPr="00E61806" w:rsidRDefault="00E61806" w:rsidP="00E61806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Об этом бизнес-омбудсмен заявила вчера в ходе круглого стола Общественной палаты Кемеровской области и </w:t>
      </w:r>
      <w:proofErr w:type="spellStart"/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КузТПП</w:t>
      </w:r>
      <w:proofErr w:type="spellEnd"/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на тему «Перспективы создания венчурного фонда в Кемеровской области: взгляд инвестора, предпринимателя и власти».</w:t>
      </w:r>
    </w:p>
    <w:p w:rsidR="00E61806" w:rsidRPr="00E61806" w:rsidRDefault="00E61806" w:rsidP="00E61806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E61806" w:rsidRPr="00E61806" w:rsidRDefault="00E61806" w:rsidP="00E61806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круглом столе предприниматели и представители науки высказали опасения по поводу необходимости создания регионального венчурного фонда на сегодняшний момент. Например, считается, что тяжело будет привлекать инвесторов. В своем выступлении Елена Латышенко заметила, что когда проводился первый конкурс по финансированию инновационных проектов, с большим опасением отбирались проекты, но сегодня уже можно говорить о том, что именно за те проекты, которые были тогда поддержаны, не стыдно.</w:t>
      </w:r>
    </w:p>
    <w:p w:rsidR="00E61806" w:rsidRPr="00E61806" w:rsidRDefault="00E61806" w:rsidP="00E61806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E61806" w:rsidRPr="00E61806" w:rsidRDefault="00E61806" w:rsidP="00E61806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«Эта мера оказалась достаточно эффективной, - говорит она. - А может быть подумать и поговорить о том, что основная проблема создания венчурного фонда - это спрос на инновации, может быть, подумать о программах венчурного финансирования именно посевной стадии, если мы говорим, что мы пока не совсем готовы, не совсем понимаем, каким должен быть региональный венчурный фонд? Может все-таки вернуться к формированию программы посевного финансирования и для того чтобы не создавать пока отдельные инфраструктуры, использовать действующую инфраструктуру. У нас действует Государственный фонд поддержки предпринимательства Кемеровской области, Кузбасский технопарк. То есть не нанимать дополнительный штат, а теми ресурсами, которыми владеем сейчас, но еще раз вернуться к вопросу программы финансирования на посевной стадии».</w:t>
      </w:r>
    </w:p>
    <w:p w:rsidR="00E61806" w:rsidRPr="00E61806" w:rsidRDefault="00E61806" w:rsidP="00E61806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E61806" w:rsidRPr="00E61806" w:rsidRDefault="00E61806" w:rsidP="00E61806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Идею поддержал и заместитель губернатора по экономике и региональному развитию </w:t>
      </w:r>
      <w:r w:rsidRPr="00E6180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Дмитрий Исламов</w:t>
      </w:r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. «Как начать? Давайте попытаемся создать какие-то элементы, начнем взаимодействовать с теми, кто делает это успешно в других регионах, крупных компаниях. Подготовить совместные проекты, а дальше, как </w:t>
      </w:r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снежный ком. Организацию мы готовы взять на себя. В рамках этой задачи давайте назовем – создание венчурного фонда, а как эффект этой организации должно быть несколько профинансированных проектов».</w:t>
      </w:r>
    </w:p>
    <w:p w:rsidR="00E61806" w:rsidRPr="00E61806" w:rsidRDefault="00E61806" w:rsidP="00E61806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E61806" w:rsidRPr="00E61806" w:rsidRDefault="00E61806" w:rsidP="00E61806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Напомним, что в госпрограмме Кемеровской области «Экономическое развитие и инновационная экономика Кузбасса» на 2014-2016 годы запланировано мероприятие по созданию венчурного фонда для финансирования инновационных проектов, реализация которого требует значительных усилий, как со стороны органов власти, так и со стороны бизнес - сообщества.</w:t>
      </w:r>
    </w:p>
    <w:p w:rsidR="00E61806" w:rsidRPr="00E61806" w:rsidRDefault="00E61806" w:rsidP="00E61806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E61806" w:rsidRPr="00E61806" w:rsidRDefault="00E61806" w:rsidP="00E61806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Как рассказал председатель комиссии Общественной палаты Кемеровской области по науке и инновациям </w:t>
      </w:r>
      <w:r w:rsidRPr="00E6180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Александр Копытов</w:t>
      </w:r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всего в рамках государственно-частного партнерства в рамках российской венчурной компании сформировано 7 венчурных фондов, общий объем которых составляет около 19 млрд. рублей. Они сформированы на 10 лет, как закрытые паевые инвестиционные фонды. Доля российской венчурной компании в каждом фонде составляет 49%, а частных инвесторов – 51 %. По такому же принципу созданы региональные венчурные фонды, только на 7 лет по принципу: 25 % - средства федерального бюджета, 25% - средства региона и 50% - частных инвесторов.</w:t>
      </w:r>
    </w:p>
    <w:p w:rsidR="00E61806" w:rsidRPr="00E61806" w:rsidRDefault="00E61806" w:rsidP="00E61806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E61806" w:rsidRPr="00E61806" w:rsidRDefault="00E61806" w:rsidP="00E61806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 словам старшего аналитика ООО «Фонд посевных инвестиций РВК» (г Москва) </w:t>
      </w:r>
      <w:r w:rsidRPr="00E6180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Евгении </w:t>
      </w:r>
      <w:proofErr w:type="spellStart"/>
      <w:r w:rsidRPr="00E6180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Суровегиной</w:t>
      </w:r>
      <w:proofErr w:type="spellEnd"/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на сегодняшний день объем российских венчурных фондов составляет 34 </w:t>
      </w:r>
      <w:proofErr w:type="spellStart"/>
      <w:proofErr w:type="gramStart"/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млрд</w:t>
      </w:r>
      <w:proofErr w:type="spellEnd"/>
      <w:proofErr w:type="gramEnd"/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рублей. «Наблюдается зрелость рынка венчурных инвестиций, - говорит она. - Рывок произошел за счет притока частного капитала. Здесь необходимо отметить роль таких институтов развития инвестиционных структур как РВК, </w:t>
      </w:r>
      <w:proofErr w:type="spellStart"/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Роснано</w:t>
      </w:r>
      <w:proofErr w:type="spellEnd"/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и других. Потенциал бизнес - ангельских инвестиций в России оценивается высоко. По некоторым данным в России насчитывается порядка 55 тысяч бизнес - ангелов. Объем бизнес - ангельского инвестирования превышает сумму более 3 </w:t>
      </w:r>
      <w:proofErr w:type="spellStart"/>
      <w:proofErr w:type="gramStart"/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млрд</w:t>
      </w:r>
      <w:proofErr w:type="spellEnd"/>
      <w:proofErr w:type="gramEnd"/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рублей, хотя ожидания 70-80 </w:t>
      </w:r>
      <w:proofErr w:type="spellStart"/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млрд</w:t>
      </w:r>
      <w:proofErr w:type="spellEnd"/>
      <w:r w:rsidRPr="00E6180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рулей».</w:t>
      </w:r>
    </w:p>
    <w:p w:rsidR="00E61806" w:rsidRPr="00E61806" w:rsidRDefault="00E61806" w:rsidP="00E61806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E6180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Максим </w:t>
      </w:r>
      <w:proofErr w:type="spellStart"/>
      <w:r w:rsidRPr="00E6180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Москвикин</w:t>
      </w:r>
      <w:proofErr w:type="spellEnd"/>
      <w:r w:rsidRPr="00E6180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, «</w:t>
      </w:r>
      <w:proofErr w:type="spellStart"/>
      <w:r w:rsidRPr="00E6180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Авант-ПАРТНЕР</w:t>
      </w:r>
      <w:proofErr w:type="spellEnd"/>
      <w:r w:rsidRPr="00E6180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»</w:t>
      </w:r>
    </w:p>
    <w:p w:rsidR="00A330E2" w:rsidRDefault="00A330E2"/>
    <w:sectPr w:rsidR="00A330E2" w:rsidSect="00A3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806"/>
    <w:rsid w:val="00A330E2"/>
    <w:rsid w:val="00E6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E2"/>
  </w:style>
  <w:style w:type="paragraph" w:styleId="2">
    <w:name w:val="heading 2"/>
    <w:basedOn w:val="a"/>
    <w:link w:val="20"/>
    <w:uiPriority w:val="9"/>
    <w:qFormat/>
    <w:rsid w:val="00E61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61806"/>
  </w:style>
  <w:style w:type="paragraph" w:styleId="a3">
    <w:name w:val="Balloon Text"/>
    <w:basedOn w:val="a"/>
    <w:link w:val="a4"/>
    <w:uiPriority w:val="99"/>
    <w:semiHidden/>
    <w:unhideWhenUsed/>
    <w:rsid w:val="00E6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Core i3</cp:lastModifiedBy>
  <cp:revision>1</cp:revision>
  <dcterms:created xsi:type="dcterms:W3CDTF">2014-03-19T10:25:00Z</dcterms:created>
  <dcterms:modified xsi:type="dcterms:W3CDTF">2014-03-19T10:26:00Z</dcterms:modified>
</cp:coreProperties>
</file>